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223" w14:textId="5AF16665" w:rsidR="00CE2D6D" w:rsidRPr="00104CB0" w:rsidRDefault="0019536E">
      <w:pPr>
        <w:rPr>
          <w:b/>
          <w:bCs/>
          <w:sz w:val="28"/>
          <w:szCs w:val="28"/>
        </w:rPr>
      </w:pPr>
      <w:r w:rsidRPr="00104CB0">
        <w:rPr>
          <w:b/>
          <w:bCs/>
          <w:sz w:val="28"/>
          <w:szCs w:val="28"/>
        </w:rPr>
        <w:t>10 things you need to know about the BU Financial Regulations in relation to research and knowledge exchange</w:t>
      </w:r>
      <w:r w:rsidR="008F6475">
        <w:rPr>
          <w:b/>
          <w:bCs/>
          <w:sz w:val="28"/>
          <w:szCs w:val="28"/>
        </w:rPr>
        <w:t xml:space="preserve"> (RKE)</w:t>
      </w:r>
      <w:r w:rsidR="00385DD7">
        <w:rPr>
          <w:b/>
          <w:bCs/>
          <w:sz w:val="28"/>
          <w:szCs w:val="28"/>
        </w:rPr>
        <w:t xml:space="preserve"> – v</w:t>
      </w:r>
      <w:r w:rsidR="009408CA">
        <w:rPr>
          <w:b/>
          <w:bCs/>
          <w:sz w:val="28"/>
          <w:szCs w:val="28"/>
        </w:rPr>
        <w:t>2</w:t>
      </w:r>
      <w:r w:rsidR="00385DD7">
        <w:rPr>
          <w:b/>
          <w:bCs/>
          <w:sz w:val="28"/>
          <w:szCs w:val="28"/>
        </w:rPr>
        <w:t xml:space="preserve"> J</w:t>
      </w:r>
      <w:r w:rsidR="009408CA">
        <w:rPr>
          <w:b/>
          <w:bCs/>
          <w:sz w:val="28"/>
          <w:szCs w:val="28"/>
        </w:rPr>
        <w:t>une</w:t>
      </w:r>
      <w:r w:rsidR="00385DD7">
        <w:rPr>
          <w:b/>
          <w:bCs/>
          <w:sz w:val="28"/>
          <w:szCs w:val="28"/>
        </w:rPr>
        <w:t xml:space="preserve"> 202</w:t>
      </w:r>
      <w:r w:rsidR="009408CA">
        <w:rPr>
          <w:b/>
          <w:bCs/>
          <w:sz w:val="28"/>
          <w:szCs w:val="28"/>
        </w:rPr>
        <w:t>3</w:t>
      </w:r>
    </w:p>
    <w:p w14:paraId="36A912D0" w14:textId="3E7F8327" w:rsidR="0019536E" w:rsidRDefault="0019536E" w:rsidP="0019536E">
      <w:r>
        <w:t>1. The</w:t>
      </w:r>
      <w:r w:rsidR="00CD667B">
        <w:t xml:space="preserve"> purpose of the</w:t>
      </w:r>
      <w:r>
        <w:t xml:space="preserve"> </w:t>
      </w:r>
      <w:hyperlink r:id="rId6" w:history="1">
        <w:r w:rsidRPr="0019536E">
          <w:rPr>
            <w:rStyle w:val="Hyperlink"/>
          </w:rPr>
          <w:t>BU Financial Regulations</w:t>
        </w:r>
      </w:hyperlink>
      <w:r>
        <w:t xml:space="preserve"> </w:t>
      </w:r>
      <w:r w:rsidR="00CD667B">
        <w:t xml:space="preserve">is to provide control over </w:t>
      </w:r>
      <w:r w:rsidR="008F6475">
        <w:t>U</w:t>
      </w:r>
      <w:r w:rsidR="00CD667B">
        <w:t xml:space="preserve">niversity resources, ensuring the resources are being properly applied to achieve the </w:t>
      </w:r>
      <w:r w:rsidR="008F6475">
        <w:t>U</w:t>
      </w:r>
      <w:r w:rsidR="00CD667B">
        <w:t>niversity’s objectives</w:t>
      </w:r>
      <w:r>
        <w:t xml:space="preserve">. They provide practical guidance on the University’s policies relating to financial control. All matters concerning finance must be carried out in line with the </w:t>
      </w:r>
      <w:hyperlink r:id="rId7" w:history="1">
        <w:r w:rsidR="008F6475" w:rsidRPr="00727703">
          <w:rPr>
            <w:rStyle w:val="Hyperlink"/>
          </w:rPr>
          <w:t xml:space="preserve">Financial </w:t>
        </w:r>
        <w:r w:rsidRPr="00727703">
          <w:rPr>
            <w:rStyle w:val="Hyperlink"/>
          </w:rPr>
          <w:t>Regulations</w:t>
        </w:r>
      </w:hyperlink>
      <w:r>
        <w:t xml:space="preserve">. </w:t>
      </w:r>
    </w:p>
    <w:p w14:paraId="2E73CD7F" w14:textId="295A08D3" w:rsidR="0019536E" w:rsidRDefault="0019536E" w:rsidP="0019536E">
      <w:r>
        <w:t xml:space="preserve">2. They apply to all of us, irrespective of your </w:t>
      </w:r>
      <w:r w:rsidR="008F6475">
        <w:t>g</w:t>
      </w:r>
      <w:r>
        <w:t xml:space="preserve">rade, </w:t>
      </w:r>
      <w:r w:rsidR="008F6475">
        <w:t>r</w:t>
      </w:r>
      <w:r>
        <w:t xml:space="preserve">ole, </w:t>
      </w:r>
      <w:r w:rsidR="008F6475">
        <w:t>d</w:t>
      </w:r>
      <w:r>
        <w:t>epartment that you work in or what type of employment contract you hold.</w:t>
      </w:r>
    </w:p>
    <w:p w14:paraId="18A07AF5" w14:textId="62F143A3" w:rsidR="0019536E" w:rsidRDefault="0019536E" w:rsidP="0019536E">
      <w:r>
        <w:t xml:space="preserve">3. Non-compliance with the Regulations is potentially a disciplinary matter. </w:t>
      </w:r>
      <w:r w:rsidR="002A7167">
        <w:t xml:space="preserve">See below for a non-exhaustive list of examples of potential breaches of the </w:t>
      </w:r>
      <w:hyperlink r:id="rId8" w:history="1">
        <w:r w:rsidR="002A7167" w:rsidRPr="00727703">
          <w:rPr>
            <w:rStyle w:val="Hyperlink"/>
          </w:rPr>
          <w:t>Financial Regulations</w:t>
        </w:r>
      </w:hyperlink>
      <w:r w:rsidR="008F6475">
        <w:t xml:space="preserve"> in relation to RKE</w:t>
      </w:r>
      <w:r w:rsidR="002A7167">
        <w:t>.</w:t>
      </w:r>
    </w:p>
    <w:p w14:paraId="2798AF97" w14:textId="299E1F97" w:rsidR="0019536E" w:rsidRDefault="0019536E" w:rsidP="0019536E">
      <w:r>
        <w:t xml:space="preserve">4. They apply to all University activities irrespective of the source of funding. Specific external funding such as research grants are still subject to our </w:t>
      </w:r>
      <w:hyperlink r:id="rId9" w:history="1">
        <w:r w:rsidR="008F6475" w:rsidRPr="0019536E">
          <w:rPr>
            <w:rStyle w:val="Hyperlink"/>
          </w:rPr>
          <w:t>Financial Regulations</w:t>
        </w:r>
      </w:hyperlink>
      <w:r w:rsidR="008F6475">
        <w:rPr>
          <w:rStyle w:val="Hyperlink"/>
        </w:rPr>
        <w:t xml:space="preserve"> </w:t>
      </w:r>
      <w:r>
        <w:t>because the funds are awarded to the University and not to an individual member of staff.</w:t>
      </w:r>
    </w:p>
    <w:p w14:paraId="3738916D" w14:textId="3F7DAB68" w:rsidR="006C1C8B" w:rsidRDefault="006C1C8B" w:rsidP="0019536E">
      <w:r>
        <w:t>5. All bids/applications</w:t>
      </w:r>
      <w:r w:rsidR="002A7167">
        <w:t>/quotations</w:t>
      </w:r>
      <w:r w:rsidR="00C330AB">
        <w:t xml:space="preserve"> to external funders</w:t>
      </w:r>
      <w:r w:rsidR="002A7167">
        <w:t>/clients</w:t>
      </w:r>
      <w:r>
        <w:t xml:space="preserve"> must be </w:t>
      </w:r>
      <w:r w:rsidR="00502244">
        <w:t xml:space="preserve">initiated through the </w:t>
      </w:r>
      <w:hyperlink r:id="rId10" w:history="1">
        <w:r w:rsidR="00502244" w:rsidRPr="003916BE">
          <w:rPr>
            <w:rStyle w:val="Hyperlink"/>
          </w:rPr>
          <w:t>ITB form</w:t>
        </w:r>
      </w:hyperlink>
      <w:r w:rsidR="00502244">
        <w:t xml:space="preserve"> and all project costings must be discussed with and processed</w:t>
      </w:r>
      <w:r>
        <w:t xml:space="preserve"> by RDS and approved via the Activity Proposal Form (APF) process, prior to submission.</w:t>
      </w:r>
      <w:r w:rsidR="0073425C">
        <w:t xml:space="preserve"> The approved costs must match those submitted to the funder.</w:t>
      </w:r>
      <w:r w:rsidR="00C330AB">
        <w:t xml:space="preserve"> If a </w:t>
      </w:r>
      <w:r w:rsidR="006D4402">
        <w:t xml:space="preserve">named </w:t>
      </w:r>
      <w:r w:rsidR="00C330AB">
        <w:t xml:space="preserve">sub-contractor is </w:t>
      </w:r>
      <w:r w:rsidR="006D4402">
        <w:t xml:space="preserve">included within the bid/application, this </w:t>
      </w:r>
      <w:r w:rsidR="00CD667B">
        <w:t>will</w:t>
      </w:r>
      <w:r w:rsidR="006D4402">
        <w:t xml:space="preserve"> be subject to BU Procurement procedures (see </w:t>
      </w:r>
      <w:r w:rsidR="005E77F8">
        <w:t>#</w:t>
      </w:r>
      <w:r w:rsidR="006D4402">
        <w:t>7).</w:t>
      </w:r>
      <w:r w:rsidR="00CD667B">
        <w:t xml:space="preserve">  No commitment to outside agencies or to incur expenditure can be made without the proper approval being in place.  If a bid commits BU at the time of submission then the </w:t>
      </w:r>
      <w:hyperlink r:id="rId11" w:history="1">
        <w:r w:rsidR="008F6475" w:rsidRPr="00104CB0">
          <w:rPr>
            <w:rStyle w:val="Hyperlink"/>
          </w:rPr>
          <w:t>Contract Signing Policy &amp; Procedures</w:t>
        </w:r>
      </w:hyperlink>
      <w:r w:rsidR="008F6475">
        <w:rPr>
          <w:rStyle w:val="Hyperlink"/>
        </w:rPr>
        <w:t xml:space="preserve"> </w:t>
      </w:r>
      <w:r w:rsidR="00CD667B">
        <w:t>will need to be followed at bid stage.</w:t>
      </w:r>
    </w:p>
    <w:p w14:paraId="241A1C2F" w14:textId="70BB5905" w:rsidR="0019536E" w:rsidRDefault="006C1C8B" w:rsidP="0019536E">
      <w:r>
        <w:t>6</w:t>
      </w:r>
      <w:r w:rsidR="0019536E">
        <w:t>. A contract</w:t>
      </w:r>
      <w:r>
        <w:t>/</w:t>
      </w:r>
      <w:r w:rsidR="0019536E">
        <w:t>agreement/grant offer letter</w:t>
      </w:r>
      <w:r>
        <w:t>, etc.</w:t>
      </w:r>
      <w:r w:rsidR="0019536E">
        <w:t xml:space="preserve"> cannot be signed until it has been reviewed by Legal Services. There are only certain people who can sign documents or agreements/contracts ‘on behalf of the University’.</w:t>
      </w:r>
      <w:r>
        <w:t xml:space="preserve"> </w:t>
      </w:r>
      <w:r w:rsidR="00104CB0">
        <w:t xml:space="preserve">RKE projects cannot start until there is a signed contract in place. </w:t>
      </w:r>
      <w:r>
        <w:t xml:space="preserve">See the </w:t>
      </w:r>
      <w:hyperlink r:id="rId12" w:history="1">
        <w:r w:rsidRPr="00104CB0">
          <w:rPr>
            <w:rStyle w:val="Hyperlink"/>
          </w:rPr>
          <w:t>Financial Authority Limits</w:t>
        </w:r>
      </w:hyperlink>
      <w:r>
        <w:t xml:space="preserve"> and the </w:t>
      </w:r>
      <w:hyperlink r:id="rId13" w:history="1">
        <w:r w:rsidRPr="00104CB0">
          <w:rPr>
            <w:rStyle w:val="Hyperlink"/>
          </w:rPr>
          <w:t>Contract Signing Policy &amp; Procedures</w:t>
        </w:r>
      </w:hyperlink>
      <w:r>
        <w:t>.</w:t>
      </w:r>
    </w:p>
    <w:p w14:paraId="6B7A50E5" w14:textId="29A849B0" w:rsidR="006C1C8B" w:rsidRDefault="006C1C8B" w:rsidP="0019536E">
      <w:r>
        <w:t xml:space="preserve">7. </w:t>
      </w:r>
      <w:r w:rsidR="0073425C">
        <w:t>All purchasing must be made in accordance</w:t>
      </w:r>
      <w:r>
        <w:t xml:space="preserve"> with the</w:t>
      </w:r>
      <w:r w:rsidR="00770857">
        <w:t xml:space="preserve"> </w:t>
      </w:r>
      <w:hyperlink r:id="rId14" w:history="1">
        <w:r w:rsidR="00770857" w:rsidRPr="00104CB0">
          <w:rPr>
            <w:rStyle w:val="Hyperlink"/>
          </w:rPr>
          <w:t>BU</w:t>
        </w:r>
        <w:r w:rsidRPr="00104CB0">
          <w:rPr>
            <w:rStyle w:val="Hyperlink"/>
          </w:rPr>
          <w:t xml:space="preserve"> Procurement Manual</w:t>
        </w:r>
      </w:hyperlink>
      <w:r>
        <w:t xml:space="preserve">. </w:t>
      </w:r>
      <w:r w:rsidR="00770857">
        <w:t>There are thresholds determining when quotations and tendering procedures are required.</w:t>
      </w:r>
      <w:r w:rsidR="002A7167">
        <w:t xml:space="preserve"> </w:t>
      </w:r>
    </w:p>
    <w:p w14:paraId="59D28188" w14:textId="623000EA" w:rsidR="0073425C" w:rsidRDefault="0073425C" w:rsidP="0019536E">
      <w:r>
        <w:t xml:space="preserve">8. Principal Investigators are responsible for ensuring their </w:t>
      </w:r>
      <w:r w:rsidR="002A7167">
        <w:t xml:space="preserve">RKE </w:t>
      </w:r>
      <w:r>
        <w:t xml:space="preserve">projects do not exceed the </w:t>
      </w:r>
      <w:r w:rsidR="00770857">
        <w:t>funds available / the approved budget</w:t>
      </w:r>
      <w:r>
        <w:t>.</w:t>
      </w:r>
      <w:r w:rsidR="002A7167">
        <w:t xml:space="preserve"> This can be monitored using the Research &amp; Enterprise Database, </w:t>
      </w:r>
      <w:hyperlink r:id="rId15" w:history="1">
        <w:r w:rsidR="002A7167" w:rsidRPr="002A7167">
          <w:rPr>
            <w:rStyle w:val="Hyperlink"/>
          </w:rPr>
          <w:t>RED</w:t>
        </w:r>
      </w:hyperlink>
      <w:r w:rsidR="002A7167">
        <w:t>.</w:t>
      </w:r>
    </w:p>
    <w:p w14:paraId="77E72EF8" w14:textId="1D82B4FB" w:rsidR="00770857" w:rsidRDefault="00770857" w:rsidP="0019536E">
      <w:r>
        <w:t xml:space="preserve">9. All purchases must be approved prior to commitment. </w:t>
      </w:r>
      <w:r w:rsidR="00A81969">
        <w:t>A</w:t>
      </w:r>
      <w:r>
        <w:t>ll purchases must have a purchase order raised prior to the order being placed or the work taking place.</w:t>
      </w:r>
    </w:p>
    <w:p w14:paraId="7C2A6CD9" w14:textId="7D37B088" w:rsidR="0019536E" w:rsidRDefault="00770857" w:rsidP="0019536E">
      <w:r>
        <w:t xml:space="preserve">10. </w:t>
      </w:r>
      <w:r w:rsidR="0019536E">
        <w:t xml:space="preserve">Travel and Business Expenses can only be incurred in accordance with the Financial Regulations. The specific rules in are in the </w:t>
      </w:r>
      <w:hyperlink r:id="rId16" w:history="1">
        <w:r w:rsidR="00104CB0" w:rsidRPr="00104CB0">
          <w:rPr>
            <w:rStyle w:val="Hyperlink"/>
          </w:rPr>
          <w:t>BU Business Travel Policy</w:t>
        </w:r>
      </w:hyperlink>
      <w:r w:rsidR="0019536E">
        <w:t xml:space="preserve"> </w:t>
      </w:r>
      <w:r w:rsidR="005E77F8">
        <w:t xml:space="preserve">and the </w:t>
      </w:r>
      <w:hyperlink r:id="rId17" w:history="1">
        <w:r w:rsidR="005E77F8" w:rsidRPr="001B60E8">
          <w:rPr>
            <w:rStyle w:val="Hyperlink"/>
          </w:rPr>
          <w:t>Staff &amp; Visitors Expenses Policy</w:t>
        </w:r>
      </w:hyperlink>
      <w:r w:rsidR="005E77F8">
        <w:t>.</w:t>
      </w:r>
    </w:p>
    <w:p w14:paraId="101D4EF9" w14:textId="77777777" w:rsidR="008F6475" w:rsidRDefault="008F6475" w:rsidP="002A7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25A770C" w14:textId="277A0BA4" w:rsidR="002A7167" w:rsidRPr="002A7167" w:rsidRDefault="002A7167" w:rsidP="002A716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sz w:val="18"/>
          <w:szCs w:val="18"/>
        </w:rPr>
      </w:pPr>
      <w:r w:rsidRPr="002A7167">
        <w:rPr>
          <w:rStyle w:val="normaltextrun"/>
          <w:rFonts w:ascii="Calibri" w:hAnsi="Calibri" w:cs="Calibri"/>
          <w:b/>
          <w:bCs/>
          <w:sz w:val="22"/>
          <w:szCs w:val="22"/>
        </w:rPr>
        <w:t>Examples of potential breaches of BU Financial Regulations, which could lead to further action (such as disciplinary proce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edings</w:t>
      </w:r>
      <w:r w:rsidRPr="002A7167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2A7167">
        <w:rPr>
          <w:rStyle w:val="eop"/>
          <w:rFonts w:ascii="&amp;quot" w:hAnsi="&amp;quot"/>
          <w:b/>
          <w:bCs/>
          <w:sz w:val="22"/>
          <w:szCs w:val="22"/>
        </w:rPr>
        <w:t>:</w:t>
      </w:r>
    </w:p>
    <w:p w14:paraId="7D32AF60" w14:textId="158578B1" w:rsidR="002A7167" w:rsidRPr="002A7167" w:rsidRDefault="002A7167" w:rsidP="002A7167">
      <w:pPr>
        <w:pStyle w:val="ListParagraph"/>
        <w:numPr>
          <w:ilvl w:val="0"/>
          <w:numId w:val="3"/>
        </w:numPr>
        <w:spacing w:after="0" w:line="240" w:lineRule="auto"/>
      </w:pPr>
      <w:r w:rsidRPr="002A7167">
        <w:t>Signing a contract that has not undergone legal review and/or without the required approvals.</w:t>
      </w:r>
    </w:p>
    <w:p w14:paraId="13960252" w14:textId="0D3DC85A" w:rsidR="002A7167" w:rsidRDefault="002A7167" w:rsidP="002A7167">
      <w:pPr>
        <w:pStyle w:val="ListParagraph"/>
        <w:numPr>
          <w:ilvl w:val="0"/>
          <w:numId w:val="3"/>
        </w:numPr>
        <w:spacing w:after="0" w:line="240" w:lineRule="auto"/>
      </w:pPr>
      <w:r w:rsidRPr="002A7167">
        <w:t>Changing the financial figures in an external funding application so they no longer match those approved via the APF process.</w:t>
      </w:r>
    </w:p>
    <w:p w14:paraId="163BDD1F" w14:textId="420FD34B" w:rsidR="001B60E8" w:rsidRPr="002A7167" w:rsidRDefault="001B60E8" w:rsidP="002A7167">
      <w:pPr>
        <w:pStyle w:val="ListParagraph"/>
        <w:numPr>
          <w:ilvl w:val="0"/>
          <w:numId w:val="3"/>
        </w:numPr>
        <w:spacing w:after="0" w:line="240" w:lineRule="auto"/>
      </w:pPr>
      <w:r>
        <w:t>Starting work on an externally</w:t>
      </w:r>
      <w:r w:rsidR="009408CA">
        <w:t xml:space="preserve"> </w:t>
      </w:r>
      <w:r>
        <w:t xml:space="preserve">funded RKE </w:t>
      </w:r>
      <w:proofErr w:type="gramStart"/>
      <w:r>
        <w:t>project, before</w:t>
      </w:r>
      <w:proofErr w:type="gramEnd"/>
      <w:r>
        <w:t xml:space="preserve"> </w:t>
      </w:r>
      <w:r w:rsidR="005E77F8">
        <w:t>a</w:t>
      </w:r>
      <w:r>
        <w:t xml:space="preserve"> contract has been signed.</w:t>
      </w:r>
    </w:p>
    <w:p w14:paraId="7CE3BA1C" w14:textId="7EAE41D9" w:rsidR="002A7167" w:rsidRPr="002A7167" w:rsidRDefault="002A7167" w:rsidP="002A7167">
      <w:pPr>
        <w:pStyle w:val="ListParagraph"/>
        <w:numPr>
          <w:ilvl w:val="0"/>
          <w:numId w:val="3"/>
        </w:numPr>
        <w:spacing w:after="0" w:line="240" w:lineRule="auto"/>
      </w:pPr>
      <w:r>
        <w:t>Committing to purchases</w:t>
      </w:r>
      <w:r w:rsidRPr="002A7167">
        <w:t>, without</w:t>
      </w:r>
      <w:r w:rsidR="005E77F8">
        <w:t xml:space="preserve"> prior</w:t>
      </w:r>
      <w:r w:rsidRPr="002A7167">
        <w:t xml:space="preserve"> </w:t>
      </w:r>
      <w:r>
        <w:t xml:space="preserve">approval or without </w:t>
      </w:r>
      <w:r w:rsidRPr="002A7167">
        <w:t>having a purchase order</w:t>
      </w:r>
      <w:r w:rsidR="00D0104B">
        <w:t>.</w:t>
      </w:r>
    </w:p>
    <w:p w14:paraId="4767B876" w14:textId="12EAEE59" w:rsidR="002A7167" w:rsidRPr="002A7167" w:rsidRDefault="002A7167" w:rsidP="002A7167">
      <w:pPr>
        <w:pStyle w:val="ListParagraph"/>
        <w:numPr>
          <w:ilvl w:val="0"/>
          <w:numId w:val="3"/>
        </w:numPr>
        <w:spacing w:after="0" w:line="240" w:lineRule="auto"/>
      </w:pPr>
      <w:r w:rsidRPr="002A7167">
        <w:t>Exceeding the budget available for an RKE project.</w:t>
      </w:r>
    </w:p>
    <w:p w14:paraId="711C5D1B" w14:textId="5734EFAD" w:rsidR="002A7167" w:rsidRDefault="002A7167" w:rsidP="002A7167">
      <w:pPr>
        <w:pStyle w:val="ListParagraph"/>
        <w:numPr>
          <w:ilvl w:val="0"/>
          <w:numId w:val="3"/>
        </w:numPr>
        <w:spacing w:after="0" w:line="240" w:lineRule="auto"/>
      </w:pPr>
      <w:r w:rsidRPr="002A7167">
        <w:t>Spending more on travel</w:t>
      </w:r>
      <w:r w:rsidR="00D0104B">
        <w:t>, subsistence</w:t>
      </w:r>
      <w:r w:rsidRPr="002A7167">
        <w:t xml:space="preserve"> or accommodation than </w:t>
      </w:r>
      <w:r w:rsidR="00D0104B">
        <w:t xml:space="preserve">the rates specified in the </w:t>
      </w:r>
      <w:hyperlink r:id="rId18" w:history="1">
        <w:r w:rsidR="00D0104B" w:rsidRPr="001B60E8">
          <w:rPr>
            <w:rStyle w:val="Hyperlink"/>
          </w:rPr>
          <w:t xml:space="preserve">Staff </w:t>
        </w:r>
        <w:r w:rsidR="001B60E8" w:rsidRPr="001B60E8">
          <w:rPr>
            <w:rStyle w:val="Hyperlink"/>
          </w:rPr>
          <w:t xml:space="preserve">&amp; Visitors </w:t>
        </w:r>
        <w:r w:rsidR="00D0104B" w:rsidRPr="001B60E8">
          <w:rPr>
            <w:rStyle w:val="Hyperlink"/>
          </w:rPr>
          <w:t>Expenses Policy</w:t>
        </w:r>
      </w:hyperlink>
      <w:r w:rsidR="00D0104B">
        <w:t>, without prior approval</w:t>
      </w:r>
      <w:r w:rsidRPr="002A7167">
        <w:t>.</w:t>
      </w:r>
    </w:p>
    <w:p w14:paraId="3BDE7663" w14:textId="62245913" w:rsidR="0019536E" w:rsidRPr="0019536E" w:rsidRDefault="005E77F8" w:rsidP="008F64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 adhering to the procurement procedures set out in the </w:t>
      </w:r>
      <w:hyperlink r:id="rId19" w:history="1">
        <w:r w:rsidRPr="00104CB0">
          <w:rPr>
            <w:rStyle w:val="Hyperlink"/>
          </w:rPr>
          <w:t>BU Procurement Manual</w:t>
        </w:r>
      </w:hyperlink>
      <w:r w:rsidR="00C75F70" w:rsidRPr="002A7167">
        <w:t>.</w:t>
      </w:r>
    </w:p>
    <w:sectPr w:rsidR="0019536E" w:rsidRPr="0019536E" w:rsidSect="001B6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178"/>
    <w:multiLevelType w:val="multilevel"/>
    <w:tmpl w:val="A3C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42AF4"/>
    <w:multiLevelType w:val="hybridMultilevel"/>
    <w:tmpl w:val="F89C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AEE"/>
    <w:multiLevelType w:val="multilevel"/>
    <w:tmpl w:val="B53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3576876">
    <w:abstractNumId w:val="2"/>
  </w:num>
  <w:num w:numId="2" w16cid:durableId="1649824015">
    <w:abstractNumId w:val="0"/>
  </w:num>
  <w:num w:numId="3" w16cid:durableId="114420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E"/>
    <w:rsid w:val="00104CB0"/>
    <w:rsid w:val="0019536E"/>
    <w:rsid w:val="001B60E8"/>
    <w:rsid w:val="002A7167"/>
    <w:rsid w:val="00385DD7"/>
    <w:rsid w:val="003916BE"/>
    <w:rsid w:val="00502244"/>
    <w:rsid w:val="005E64AA"/>
    <w:rsid w:val="005E77F8"/>
    <w:rsid w:val="006A136E"/>
    <w:rsid w:val="006C1C8B"/>
    <w:rsid w:val="006D4402"/>
    <w:rsid w:val="00727703"/>
    <w:rsid w:val="0073425C"/>
    <w:rsid w:val="007649EE"/>
    <w:rsid w:val="00770857"/>
    <w:rsid w:val="008F6475"/>
    <w:rsid w:val="009408CA"/>
    <w:rsid w:val="00A74676"/>
    <w:rsid w:val="00A81969"/>
    <w:rsid w:val="00C330AB"/>
    <w:rsid w:val="00C47482"/>
    <w:rsid w:val="00C75F70"/>
    <w:rsid w:val="00CD667B"/>
    <w:rsid w:val="00CE2D6D"/>
    <w:rsid w:val="00D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FC0E"/>
  <w15:docId w15:val="{8C12457B-8EEB-4DE6-80FA-86ACC56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3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36E"/>
    <w:pPr>
      <w:ind w:left="720"/>
      <w:contextualSpacing/>
    </w:pPr>
  </w:style>
  <w:style w:type="paragraph" w:customStyle="1" w:styleId="paragraph">
    <w:name w:val="paragraph"/>
    <w:basedOn w:val="Normal"/>
    <w:rsid w:val="002A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7167"/>
  </w:style>
  <w:style w:type="character" w:customStyle="1" w:styleId="eop">
    <w:name w:val="eop"/>
    <w:basedOn w:val="DefaultParagraphFont"/>
    <w:rsid w:val="002A7167"/>
  </w:style>
  <w:style w:type="character" w:styleId="CommentReference">
    <w:name w:val="annotation reference"/>
    <w:basedOn w:val="DefaultParagraphFont"/>
    <w:uiPriority w:val="99"/>
    <w:semiHidden/>
    <w:unhideWhenUsed/>
    <w:rsid w:val="00A8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77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2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sp.bournemouth.ac.uk/policy/BU%20Financial%20Regulations.pdf" TargetMode="External"/><Relationship Id="rId13" Type="http://schemas.openxmlformats.org/officeDocument/2006/relationships/hyperlink" Target="https://intranetsp.bournemouth.ac.uk/policy/Contract%20Signing%20Policy%20and%20Procedures.pdf" TargetMode="External"/><Relationship Id="rId18" Type="http://schemas.openxmlformats.org/officeDocument/2006/relationships/hyperlink" Target="https://intranetsp.bournemouth.ac.uk/policy/Staff%20and%20Visitors%20Expenses%20Policy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ranetsp.bournemouth.ac.uk/policy/BU%20Financial%20Regulations.pdf" TargetMode="External"/><Relationship Id="rId12" Type="http://schemas.openxmlformats.org/officeDocument/2006/relationships/hyperlink" Target="https://intranetsp.bournemouth.ac.uk/policy/BU%20Financial%20Authority%20Limits.pdf" TargetMode="External"/><Relationship Id="rId17" Type="http://schemas.openxmlformats.org/officeDocument/2006/relationships/hyperlink" Target="https://intranetsp.bournemouth.ac.uk/policy/Staff%20and%20Visitors%20Expenses%20Policy.pdf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intranetsp.bournemouth.ac.uk/policy/Business%20Travel%20Policy%20and%20Procedur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sp.bournemouth.ac.uk/policy/BU%20Financial%20Regulations.pdf" TargetMode="External"/><Relationship Id="rId11" Type="http://schemas.openxmlformats.org/officeDocument/2006/relationships/hyperlink" Target="https://intranetsp.bournemouth.ac.uk/policy/Contract%20Signing%20Policy%20and%20Procedures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red.bournemouth.ac.uk/Home/Landi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eur02.safelinks.protection.outlook.com/?url=https%3A%2F%2Fforms.office.com%2Fe%2FyjiNrune5C&amp;data=05%7C01%7Crhurst%40bournemouth.ac.uk%7C8d6829bd080d4cd5939c08db29f502fa%7Cede29655d09742e4bbb5f38d427fbfb8%7C0%7C0%7C638149904509742636%7CUnknown%7CTWFpbGZsb3d8eyJWIjoiMC4wLjAwMDAiLCJQIjoiV2luMzIiLCJBTiI6Ik1haWwiLCJXVCI6Mn0%3D%7C3000%7C%7C%7C&amp;sdata=qyv%2BRqVXBLSGRFinsLBAQKUqmtAxBV330ZAZyWht6SY%3D&amp;reserved=0" TargetMode="External"/><Relationship Id="rId19" Type="http://schemas.openxmlformats.org/officeDocument/2006/relationships/hyperlink" Target="https://intranetsp.bournemouth.ac.uk/policy/BU%20Procurement%20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sp.bournemouth.ac.uk/policy/BU%20Financial%20Regulations.pdf" TargetMode="External"/><Relationship Id="rId14" Type="http://schemas.openxmlformats.org/officeDocument/2006/relationships/hyperlink" Target="https://intranetsp.bournemouth.ac.uk/policy/BU%20Procurement%20Manual.pd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14</Value>
    </School_x002f_PS>
    <Author0 xmlns="D259749B-A2FA-4762-BAAE-748A846B9902">
      <UserInfo>
        <DisplayName>i:0#.w|devstf\d_jnortham</DisplayName>
        <AccountId>4600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2023-06-27T23:00:00+00:00</Published_x0020_Date>
    <Description0 xmlns="D259749B-A2FA-4762-BAAE-748A846B9902">BU Financial Regulations and RKE v2 June 23</Description0>
    <Expiry_x0020_Date xmlns="D259749B-A2FA-4762-BAAE-748A846B9902">2024-06-27T23:00:00+00:00</Expiry_x0020_Date>
    <_dlc_DocId xmlns="7845b4e5-581f-4554-8843-a411c9829904">ZXDD766ENQDJ-737846793-3746</_dlc_DocId>
    <_dlc_DocIdUrl xmlns="7845b4e5-581f-4554-8843-a411c9829904">
      <Url>https://intranetsp.bournemouth.ac.uk/_layouts/15/DocIdRedir.aspx?ID=ZXDD766ENQDJ-737846793-3746</Url>
      <Description>ZXDD766ENQDJ-737846793-3746</Description>
    </_dlc_DocIdUrl>
  </documentManagement>
</p:properties>
</file>

<file path=customXml/itemProps1.xml><?xml version="1.0" encoding="utf-8"?>
<ds:datastoreItem xmlns:ds="http://schemas.openxmlformats.org/officeDocument/2006/customXml" ds:itemID="{65B30F3E-573A-4AE4-B5C8-367E1C77E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7D8E2-2A41-48CB-8B89-1018E908CE4F}"/>
</file>

<file path=customXml/itemProps3.xml><?xml version="1.0" encoding="utf-8"?>
<ds:datastoreItem xmlns:ds="http://schemas.openxmlformats.org/officeDocument/2006/customXml" ds:itemID="{3DE5D934-3B8A-4AF2-B604-98EA6E45825A}"/>
</file>

<file path=customXml/itemProps4.xml><?xml version="1.0" encoding="utf-8"?>
<ds:datastoreItem xmlns:ds="http://schemas.openxmlformats.org/officeDocument/2006/customXml" ds:itemID="{373FD80D-CD89-420A-AF9F-BE1CE06CD533}"/>
</file>

<file path=customXml/itemProps5.xml><?xml version="1.0" encoding="utf-8"?>
<ds:datastoreItem xmlns:ds="http://schemas.openxmlformats.org/officeDocument/2006/customXml" ds:itemID="{EEEDF96E-9119-46E9-AFBE-425255923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Financial Regulations and RKE v2 June 23</dc:title>
  <dc:creator>Julie Northam</dc:creator>
  <cp:keywords>BU Financial Regulations and RKE v2 June 23</cp:keywords>
  <cp:lastModifiedBy>Julie Northam</cp:lastModifiedBy>
  <cp:revision>8</cp:revision>
  <dcterms:created xsi:type="dcterms:W3CDTF">2020-12-18T12:46:00Z</dcterms:created>
  <dcterms:modified xsi:type="dcterms:W3CDTF">2023-06-26T16:37:00Z</dcterms:modified>
  <cp:contentStatus>Research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f2a2ac97-f20f-47d7-8b44-26d6dd71dab7</vt:lpwstr>
  </property>
</Properties>
</file>